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A48B" w14:textId="77777777" w:rsidR="006B74FE" w:rsidRDefault="006B74FE" w:rsidP="006B74FE">
      <w:pPr>
        <w:jc w:val="center"/>
        <w:rPr>
          <w:b/>
          <w:i/>
          <w:color w:val="FF0000"/>
        </w:rPr>
      </w:pPr>
      <w:r>
        <w:rPr>
          <w:b/>
          <w:i/>
          <w:color w:val="FF0000"/>
        </w:rPr>
        <w:t>READ AND UNDERSTAND THESE RULES. ANY TEAM THAT VIOLATES THESE RULES WILL BE SUBJECT TO DISQUALIFICATION AND WILL RISK LOSING THEIR COOK SPACE(S) IN FUTURE YEARS.</w:t>
      </w:r>
    </w:p>
    <w:p w14:paraId="2005336D" w14:textId="77777777" w:rsidR="006B74FE" w:rsidRDefault="006B74FE" w:rsidP="006B74FE">
      <w:pPr>
        <w:pBdr>
          <w:top w:val="nil"/>
          <w:left w:val="nil"/>
          <w:bottom w:val="nil"/>
          <w:right w:val="nil"/>
          <w:between w:val="nil"/>
        </w:pBdr>
        <w:spacing w:before="0"/>
        <w:rPr>
          <w:color w:val="000000"/>
        </w:rPr>
      </w:pPr>
    </w:p>
    <w:p w14:paraId="0292A8A7" w14:textId="50456F71" w:rsidR="006B74FE" w:rsidRDefault="006B74FE" w:rsidP="006B74FE">
      <w:pPr>
        <w:pStyle w:val="ListParagraph"/>
        <w:numPr>
          <w:ilvl w:val="0"/>
          <w:numId w:val="1"/>
        </w:numPr>
        <w:pBdr>
          <w:top w:val="nil"/>
          <w:left w:val="nil"/>
          <w:bottom w:val="nil"/>
          <w:right w:val="nil"/>
          <w:between w:val="nil"/>
        </w:pBdr>
        <w:spacing w:before="0"/>
        <w:rPr>
          <w:color w:val="000000"/>
        </w:rPr>
      </w:pPr>
      <w:r>
        <w:rPr>
          <w:color w:val="000000"/>
        </w:rPr>
        <w:t>Event will take place Friday April 2</w:t>
      </w:r>
      <w:r w:rsidR="00544AFB">
        <w:rPr>
          <w:color w:val="000000"/>
        </w:rPr>
        <w:t>4</w:t>
      </w:r>
      <w:r>
        <w:rPr>
          <w:color w:val="000000"/>
        </w:rPr>
        <w:t>.  Entries can be purchased at the Cook HQ until 6:00 pm on 4/2</w:t>
      </w:r>
      <w:r w:rsidR="00544AFB">
        <w:rPr>
          <w:color w:val="000000"/>
        </w:rPr>
        <w:t>4</w:t>
      </w:r>
      <w:r>
        <w:rPr>
          <w:color w:val="000000"/>
        </w:rPr>
        <w:t>/2</w:t>
      </w:r>
      <w:r w:rsidR="00544AFB">
        <w:rPr>
          <w:color w:val="000000"/>
        </w:rPr>
        <w:t>6</w:t>
      </w:r>
      <w:r>
        <w:rPr>
          <w:color w:val="000000"/>
        </w:rPr>
        <w:t>.</w:t>
      </w:r>
    </w:p>
    <w:p w14:paraId="4F5CD028" w14:textId="79647E2D" w:rsidR="006B74FE" w:rsidRDefault="006B74FE" w:rsidP="006B74FE">
      <w:pPr>
        <w:pStyle w:val="ListParagraph"/>
        <w:numPr>
          <w:ilvl w:val="0"/>
          <w:numId w:val="1"/>
        </w:numPr>
        <w:pBdr>
          <w:top w:val="nil"/>
          <w:left w:val="nil"/>
          <w:bottom w:val="nil"/>
          <w:right w:val="nil"/>
          <w:between w:val="nil"/>
        </w:pBdr>
        <w:spacing w:before="0"/>
        <w:rPr>
          <w:color w:val="000000"/>
        </w:rPr>
      </w:pPr>
      <w:r>
        <w:rPr>
          <w:color w:val="000000"/>
        </w:rPr>
        <w:t>Participants must be at leas</w:t>
      </w:r>
      <w:r w:rsidR="00500EF5">
        <w:rPr>
          <w:color w:val="000000"/>
        </w:rPr>
        <w:t>t</w:t>
      </w:r>
      <w:r>
        <w:rPr>
          <w:color w:val="000000"/>
        </w:rPr>
        <w:t xml:space="preserve"> 21 and must have proper identification available at turn-in.</w:t>
      </w:r>
    </w:p>
    <w:p w14:paraId="36AA5EEF" w14:textId="77777777" w:rsidR="006B74FE" w:rsidRDefault="006B74FE" w:rsidP="006B74FE">
      <w:pPr>
        <w:pStyle w:val="ListParagraph"/>
        <w:numPr>
          <w:ilvl w:val="0"/>
          <w:numId w:val="1"/>
        </w:numPr>
        <w:pBdr>
          <w:top w:val="nil"/>
          <w:left w:val="nil"/>
          <w:bottom w:val="nil"/>
          <w:right w:val="nil"/>
          <w:between w:val="nil"/>
        </w:pBdr>
        <w:spacing w:before="0"/>
        <w:rPr>
          <w:color w:val="000000"/>
        </w:rPr>
      </w:pPr>
      <w:r>
        <w:rPr>
          <w:color w:val="000000"/>
        </w:rPr>
        <w:t>You must be entered in the Founders Day BBQ Cookoff to participate in this event.</w:t>
      </w:r>
    </w:p>
    <w:p w14:paraId="4108BD7B" w14:textId="77777777" w:rsidR="006B74FE" w:rsidRDefault="006B74FE" w:rsidP="006B74FE">
      <w:pPr>
        <w:pStyle w:val="ListParagraph"/>
        <w:numPr>
          <w:ilvl w:val="0"/>
          <w:numId w:val="1"/>
        </w:numPr>
        <w:pBdr>
          <w:top w:val="nil"/>
          <w:left w:val="nil"/>
          <w:bottom w:val="nil"/>
          <w:right w:val="nil"/>
          <w:between w:val="nil"/>
        </w:pBdr>
        <w:spacing w:before="0"/>
        <w:rPr>
          <w:color w:val="000000"/>
        </w:rPr>
      </w:pPr>
      <w:r>
        <w:rPr>
          <w:color w:val="000000"/>
        </w:rPr>
        <w:t>The Margarita competition is separate from the BBQ competition and is not included with the BBQ entry fee.  You must submit the Margarita Entry form to be entered in the Jackpot Margarita competition.</w:t>
      </w:r>
    </w:p>
    <w:p w14:paraId="113EC5C6" w14:textId="1D4D2449" w:rsidR="00456FB5" w:rsidRDefault="00456FB5" w:rsidP="006B74FE">
      <w:pPr>
        <w:pStyle w:val="ListParagraph"/>
        <w:numPr>
          <w:ilvl w:val="0"/>
          <w:numId w:val="1"/>
        </w:numPr>
        <w:pBdr>
          <w:top w:val="nil"/>
          <w:left w:val="nil"/>
          <w:bottom w:val="nil"/>
          <w:right w:val="nil"/>
          <w:between w:val="nil"/>
        </w:pBdr>
        <w:spacing w:before="0"/>
        <w:rPr>
          <w:color w:val="000000"/>
        </w:rPr>
      </w:pPr>
      <w:r>
        <w:rPr>
          <w:color w:val="000000"/>
        </w:rPr>
        <w:t xml:space="preserve">Margarita entries </w:t>
      </w:r>
      <w:r>
        <w:rPr>
          <w:b/>
          <w:bCs/>
          <w:color w:val="000000"/>
        </w:rPr>
        <w:t>must be made on-site</w:t>
      </w:r>
      <w:r>
        <w:rPr>
          <w:color w:val="000000"/>
        </w:rPr>
        <w:t xml:space="preserve"> using agave based spirits. Additional ingredients may be included to create a flavored Margarita. </w:t>
      </w:r>
      <w:r>
        <w:rPr>
          <w:b/>
          <w:bCs/>
          <w:color w:val="000000"/>
        </w:rPr>
        <w:t>No pre-mix of any type or commercial Margarita mix may be included in the preparation of the Margarita.</w:t>
      </w:r>
    </w:p>
    <w:p w14:paraId="7DE3B105" w14:textId="77777777" w:rsidR="006B74FE" w:rsidRDefault="006B74FE" w:rsidP="006B74FE">
      <w:pPr>
        <w:pStyle w:val="ListParagraph"/>
        <w:numPr>
          <w:ilvl w:val="0"/>
          <w:numId w:val="1"/>
        </w:numPr>
        <w:pBdr>
          <w:top w:val="nil"/>
          <w:left w:val="nil"/>
          <w:bottom w:val="nil"/>
          <w:right w:val="nil"/>
          <w:between w:val="nil"/>
        </w:pBdr>
        <w:spacing w:before="0"/>
        <w:rPr>
          <w:color w:val="000000"/>
        </w:rPr>
      </w:pPr>
      <w:r>
        <w:rPr>
          <w:color w:val="000000"/>
        </w:rPr>
        <w:t>All entries must be submitted in the issued container with ticket. (32oz cup).  Please fill container.</w:t>
      </w:r>
    </w:p>
    <w:p w14:paraId="230B1257" w14:textId="078DD290" w:rsidR="006B74FE" w:rsidRDefault="006B74FE" w:rsidP="006B74FE">
      <w:pPr>
        <w:pStyle w:val="ListParagraph"/>
        <w:numPr>
          <w:ilvl w:val="0"/>
          <w:numId w:val="1"/>
        </w:numPr>
        <w:pBdr>
          <w:top w:val="nil"/>
          <w:left w:val="nil"/>
          <w:bottom w:val="nil"/>
          <w:right w:val="nil"/>
          <w:between w:val="nil"/>
        </w:pBdr>
        <w:spacing w:before="0"/>
        <w:rPr>
          <w:color w:val="000000"/>
        </w:rPr>
      </w:pPr>
      <w:r>
        <w:rPr>
          <w:color w:val="000000"/>
        </w:rPr>
        <w:t xml:space="preserve">Each team participating in the contest will need to </w:t>
      </w:r>
      <w:r w:rsidR="00456FB5">
        <w:rPr>
          <w:color w:val="000000"/>
        </w:rPr>
        <w:t>have</w:t>
      </w:r>
      <w:r>
        <w:rPr>
          <w:color w:val="000000"/>
        </w:rPr>
        <w:t xml:space="preserve"> a judge over the age of 21</w:t>
      </w:r>
      <w:r w:rsidR="00456FB5">
        <w:rPr>
          <w:color w:val="000000"/>
        </w:rPr>
        <w:t xml:space="preserve"> available</w:t>
      </w:r>
      <w:r>
        <w:rPr>
          <w:color w:val="000000"/>
        </w:rPr>
        <w:t xml:space="preserve">.  </w:t>
      </w:r>
      <w:r w:rsidRPr="00122E30">
        <w:rPr>
          <w:b/>
          <w:bCs/>
          <w:color w:val="000000"/>
          <w:u w:val="single"/>
        </w:rPr>
        <w:t>We will not accept your entry without a</w:t>
      </w:r>
      <w:r w:rsidR="00456FB5">
        <w:rPr>
          <w:b/>
          <w:bCs/>
          <w:color w:val="000000"/>
          <w:u w:val="single"/>
        </w:rPr>
        <w:t>n available</w:t>
      </w:r>
      <w:r w:rsidRPr="00122E30">
        <w:rPr>
          <w:b/>
          <w:bCs/>
          <w:color w:val="000000"/>
          <w:u w:val="single"/>
        </w:rPr>
        <w:t xml:space="preserve"> judge.</w:t>
      </w:r>
      <w:r>
        <w:rPr>
          <w:b/>
          <w:bCs/>
          <w:color w:val="000000"/>
          <w:u w:val="single"/>
        </w:rPr>
        <w:t xml:space="preserve">  </w:t>
      </w:r>
      <w:r>
        <w:rPr>
          <w:color w:val="000000"/>
        </w:rPr>
        <w:t>Judges must be at HQ 15 minutes before turn-in.  Only judges from a participating team will be used.  We will not make judging open to the public.</w:t>
      </w:r>
    </w:p>
    <w:p w14:paraId="7ACB6174" w14:textId="77777777" w:rsidR="006B74FE" w:rsidRDefault="006B74FE" w:rsidP="006B74FE">
      <w:pPr>
        <w:pStyle w:val="ListParagraph"/>
        <w:numPr>
          <w:ilvl w:val="0"/>
          <w:numId w:val="1"/>
        </w:numPr>
        <w:pBdr>
          <w:top w:val="nil"/>
          <w:left w:val="nil"/>
          <w:bottom w:val="nil"/>
          <w:right w:val="nil"/>
          <w:between w:val="nil"/>
        </w:pBdr>
        <w:spacing w:before="0"/>
        <w:rPr>
          <w:color w:val="000000"/>
        </w:rPr>
      </w:pPr>
      <w:r>
        <w:rPr>
          <w:color w:val="000000"/>
        </w:rPr>
        <w:t>Turn-in time will be 7:45 on Friday.  Judging will begin promptly at 8:00.  No entries will be accepted once the judging begins.</w:t>
      </w:r>
    </w:p>
    <w:p w14:paraId="676694C7" w14:textId="77777777" w:rsidR="006B74FE" w:rsidRDefault="006B74FE" w:rsidP="006B74FE">
      <w:pPr>
        <w:pStyle w:val="ListParagraph"/>
        <w:numPr>
          <w:ilvl w:val="0"/>
          <w:numId w:val="1"/>
        </w:numPr>
        <w:pBdr>
          <w:top w:val="nil"/>
          <w:left w:val="nil"/>
          <w:bottom w:val="nil"/>
          <w:right w:val="nil"/>
          <w:between w:val="nil"/>
        </w:pBdr>
        <w:spacing w:before="0"/>
        <w:rPr>
          <w:color w:val="000000"/>
        </w:rPr>
      </w:pPr>
      <w:r>
        <w:rPr>
          <w:color w:val="000000"/>
        </w:rPr>
        <w:t>Cash prizes will be awarded for 1</w:t>
      </w:r>
      <w:r w:rsidRPr="00314A61">
        <w:rPr>
          <w:color w:val="000000"/>
          <w:vertAlign w:val="superscript"/>
        </w:rPr>
        <w:t>st</w:t>
      </w:r>
      <w:r>
        <w:rPr>
          <w:color w:val="000000"/>
        </w:rPr>
        <w:t>, 2</w:t>
      </w:r>
      <w:r w:rsidRPr="00314A61">
        <w:rPr>
          <w:color w:val="000000"/>
          <w:vertAlign w:val="superscript"/>
        </w:rPr>
        <w:t>nd</w:t>
      </w:r>
      <w:r>
        <w:rPr>
          <w:color w:val="000000"/>
        </w:rPr>
        <w:t>, &amp; 3</w:t>
      </w:r>
      <w:r w:rsidRPr="00314A61">
        <w:rPr>
          <w:color w:val="000000"/>
          <w:vertAlign w:val="superscript"/>
        </w:rPr>
        <w:t>rd</w:t>
      </w:r>
      <w:r>
        <w:rPr>
          <w:color w:val="000000"/>
        </w:rPr>
        <w:t xml:space="preserve"> place winners.  See example below.</w:t>
      </w:r>
    </w:p>
    <w:p w14:paraId="65667706" w14:textId="77777777" w:rsidR="006B74FE" w:rsidRPr="00314A61" w:rsidRDefault="006B74FE" w:rsidP="006B74FE">
      <w:pPr>
        <w:pStyle w:val="ListParagraph"/>
        <w:numPr>
          <w:ilvl w:val="0"/>
          <w:numId w:val="1"/>
        </w:numPr>
        <w:pBdr>
          <w:top w:val="nil"/>
          <w:left w:val="nil"/>
          <w:bottom w:val="nil"/>
          <w:right w:val="nil"/>
          <w:between w:val="nil"/>
        </w:pBdr>
        <w:spacing w:before="0"/>
        <w:rPr>
          <w:color w:val="000000"/>
        </w:rPr>
      </w:pPr>
      <w:r>
        <w:rPr>
          <w:color w:val="000000"/>
        </w:rPr>
        <w:t>Prize pool will be a “Jackpot” format with entry fee of $25 each.  The prize money pool will be 60% of the total entry fees collected and will be awarded based on this formula:  1</w:t>
      </w:r>
      <w:r w:rsidRPr="00B9201C">
        <w:rPr>
          <w:color w:val="000000"/>
          <w:vertAlign w:val="superscript"/>
        </w:rPr>
        <w:t>st</w:t>
      </w:r>
      <w:r>
        <w:rPr>
          <w:color w:val="000000"/>
        </w:rPr>
        <w:t xml:space="preserve"> place will be awarded 50% of prize pool, 2</w:t>
      </w:r>
      <w:r w:rsidRPr="00B9201C">
        <w:rPr>
          <w:color w:val="000000"/>
          <w:vertAlign w:val="superscript"/>
        </w:rPr>
        <w:t>nd</w:t>
      </w:r>
      <w:r>
        <w:rPr>
          <w:color w:val="000000"/>
        </w:rPr>
        <w:t xml:space="preserve"> place will be awarded 30%, and 3</w:t>
      </w:r>
      <w:r w:rsidRPr="00B9201C">
        <w:rPr>
          <w:color w:val="000000"/>
          <w:vertAlign w:val="superscript"/>
        </w:rPr>
        <w:t>rd</w:t>
      </w:r>
      <w:r>
        <w:rPr>
          <w:color w:val="000000"/>
        </w:rPr>
        <w:t xml:space="preserve"> place will be awarded 20%.</w:t>
      </w:r>
    </w:p>
    <w:p w14:paraId="26F10E21" w14:textId="77777777" w:rsidR="006B74FE" w:rsidRDefault="006B74FE" w:rsidP="006B74FE">
      <w:pPr>
        <w:pBdr>
          <w:top w:val="nil"/>
          <w:left w:val="nil"/>
          <w:bottom w:val="nil"/>
          <w:right w:val="nil"/>
          <w:between w:val="nil"/>
        </w:pBdr>
        <w:spacing w:before="0"/>
        <w:rPr>
          <w:color w:val="000000"/>
        </w:rPr>
      </w:pPr>
    </w:p>
    <w:p w14:paraId="08B7BF84" w14:textId="77777777" w:rsidR="006B74FE" w:rsidRDefault="006B74FE" w:rsidP="006B74FE">
      <w:pPr>
        <w:pBdr>
          <w:top w:val="nil"/>
          <w:left w:val="nil"/>
          <w:bottom w:val="nil"/>
          <w:right w:val="nil"/>
          <w:between w:val="nil"/>
        </w:pBdr>
        <w:spacing w:before="0"/>
        <w:rPr>
          <w:color w:val="000000"/>
        </w:rPr>
      </w:pPr>
    </w:p>
    <w:tbl>
      <w:tblPr>
        <w:tblW w:w="7401" w:type="dxa"/>
        <w:tblInd w:w="1134"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2160"/>
        <w:gridCol w:w="2160"/>
        <w:gridCol w:w="1440"/>
        <w:gridCol w:w="1641"/>
      </w:tblGrid>
      <w:tr w:rsidR="006B74FE" w14:paraId="5566C7DF" w14:textId="77777777" w:rsidTr="00D22BB4">
        <w:trPr>
          <w:cantSplit/>
          <w:trHeight w:val="519"/>
        </w:trPr>
        <w:tc>
          <w:tcPr>
            <w:tcW w:w="7401" w:type="dxa"/>
            <w:gridSpan w:val="4"/>
            <w:tcBorders>
              <w:top w:val="single" w:sz="12" w:space="0" w:color="000000"/>
              <w:bottom w:val="single" w:sz="12" w:space="0" w:color="000000"/>
              <w:right w:val="single" w:sz="12" w:space="0" w:color="000000"/>
            </w:tcBorders>
            <w:vAlign w:val="center"/>
          </w:tcPr>
          <w:p w14:paraId="0C3ACEEC" w14:textId="77777777" w:rsidR="006B74FE" w:rsidRDefault="006B74FE" w:rsidP="00D22BB4">
            <w:pPr>
              <w:spacing w:before="0" w:after="0"/>
              <w:jc w:val="center"/>
              <w:rPr>
                <w:b/>
                <w:color w:val="000000"/>
              </w:rPr>
            </w:pPr>
            <w:r>
              <w:rPr>
                <w:b/>
                <w:color w:val="000000"/>
              </w:rPr>
              <w:t>Jackpot Margarita Proposed Amounts</w:t>
            </w:r>
          </w:p>
          <w:p w14:paraId="4720EE67" w14:textId="77777777" w:rsidR="006B74FE" w:rsidRDefault="006B74FE" w:rsidP="00D22BB4">
            <w:pPr>
              <w:spacing w:before="0" w:after="0"/>
              <w:jc w:val="center"/>
              <w:rPr>
                <w:b/>
                <w:color w:val="000000"/>
              </w:rPr>
            </w:pPr>
            <w:r>
              <w:rPr>
                <w:b/>
                <w:color w:val="000000"/>
              </w:rPr>
              <w:t>Entry fee: $25.00</w:t>
            </w:r>
          </w:p>
        </w:tc>
      </w:tr>
      <w:tr w:rsidR="006B74FE" w14:paraId="28BB8B80" w14:textId="77777777" w:rsidTr="00D22BB4">
        <w:trPr>
          <w:cantSplit/>
          <w:trHeight w:val="213"/>
        </w:trPr>
        <w:tc>
          <w:tcPr>
            <w:tcW w:w="2160" w:type="dxa"/>
            <w:tcBorders>
              <w:top w:val="single" w:sz="12" w:space="0" w:color="000000"/>
              <w:bottom w:val="single" w:sz="12" w:space="0" w:color="000000"/>
              <w:right w:val="single" w:sz="12" w:space="0" w:color="000000"/>
            </w:tcBorders>
            <w:vAlign w:val="center"/>
          </w:tcPr>
          <w:p w14:paraId="630EA9C6" w14:textId="77777777" w:rsidR="006B74FE" w:rsidRDefault="006B74FE" w:rsidP="00D22BB4">
            <w:pPr>
              <w:spacing w:before="0" w:after="0"/>
              <w:jc w:val="center"/>
              <w:rPr>
                <w:b/>
                <w:color w:val="000000"/>
              </w:rPr>
            </w:pPr>
            <w:r>
              <w:rPr>
                <w:b/>
                <w:color w:val="000000"/>
              </w:rPr>
              <w:t># of Entries</w:t>
            </w:r>
          </w:p>
        </w:tc>
        <w:tc>
          <w:tcPr>
            <w:tcW w:w="2160" w:type="dxa"/>
            <w:tcBorders>
              <w:top w:val="single" w:sz="12" w:space="0" w:color="000000"/>
              <w:left w:val="single" w:sz="12" w:space="0" w:color="000000"/>
              <w:bottom w:val="single" w:sz="12" w:space="0" w:color="000000"/>
              <w:right w:val="single" w:sz="12" w:space="0" w:color="000000"/>
            </w:tcBorders>
            <w:vAlign w:val="center"/>
          </w:tcPr>
          <w:p w14:paraId="4494031F" w14:textId="77777777" w:rsidR="006B74FE" w:rsidRDefault="006B74FE" w:rsidP="00D22BB4">
            <w:pPr>
              <w:spacing w:before="0" w:after="0"/>
              <w:jc w:val="center"/>
              <w:rPr>
                <w:b/>
                <w:color w:val="000000"/>
              </w:rPr>
            </w:pPr>
            <w:r>
              <w:rPr>
                <w:b/>
                <w:color w:val="000000"/>
              </w:rPr>
              <w:t>1st Place</w:t>
            </w:r>
          </w:p>
        </w:tc>
        <w:tc>
          <w:tcPr>
            <w:tcW w:w="1440" w:type="dxa"/>
            <w:tcBorders>
              <w:top w:val="single" w:sz="12" w:space="0" w:color="000000"/>
              <w:left w:val="single" w:sz="12" w:space="0" w:color="000000"/>
              <w:bottom w:val="single" w:sz="12" w:space="0" w:color="000000"/>
              <w:right w:val="single" w:sz="12" w:space="0" w:color="000000"/>
            </w:tcBorders>
            <w:vAlign w:val="center"/>
          </w:tcPr>
          <w:p w14:paraId="7D488F34" w14:textId="77777777" w:rsidR="006B74FE" w:rsidRDefault="006B74FE" w:rsidP="00D22BB4">
            <w:pPr>
              <w:spacing w:before="0" w:after="0"/>
              <w:jc w:val="center"/>
              <w:rPr>
                <w:b/>
                <w:color w:val="000000"/>
              </w:rPr>
            </w:pPr>
            <w:r>
              <w:rPr>
                <w:b/>
                <w:color w:val="000000"/>
              </w:rPr>
              <w:t>2</w:t>
            </w:r>
            <w:r w:rsidRPr="00EB743F">
              <w:rPr>
                <w:b/>
                <w:color w:val="000000"/>
                <w:vertAlign w:val="superscript"/>
              </w:rPr>
              <w:t>nd</w:t>
            </w:r>
            <w:r>
              <w:rPr>
                <w:b/>
                <w:color w:val="000000"/>
              </w:rPr>
              <w:t xml:space="preserve"> Place</w:t>
            </w:r>
          </w:p>
        </w:tc>
        <w:tc>
          <w:tcPr>
            <w:tcW w:w="1641" w:type="dxa"/>
            <w:tcBorders>
              <w:top w:val="single" w:sz="12" w:space="0" w:color="000000"/>
              <w:left w:val="single" w:sz="12" w:space="0" w:color="000000"/>
              <w:bottom w:val="single" w:sz="12" w:space="0" w:color="000000"/>
              <w:right w:val="single" w:sz="12" w:space="0" w:color="000000"/>
            </w:tcBorders>
            <w:vAlign w:val="center"/>
          </w:tcPr>
          <w:p w14:paraId="63AAC103" w14:textId="77777777" w:rsidR="006B74FE" w:rsidRDefault="006B74FE" w:rsidP="00D22BB4">
            <w:pPr>
              <w:spacing w:before="0" w:after="0"/>
              <w:jc w:val="center"/>
              <w:rPr>
                <w:b/>
                <w:color w:val="000000"/>
              </w:rPr>
            </w:pPr>
            <w:r>
              <w:rPr>
                <w:b/>
                <w:color w:val="000000"/>
              </w:rPr>
              <w:t>3</w:t>
            </w:r>
            <w:r w:rsidRPr="00EB743F">
              <w:rPr>
                <w:b/>
                <w:color w:val="000000"/>
                <w:vertAlign w:val="superscript"/>
              </w:rPr>
              <w:t>rd</w:t>
            </w:r>
            <w:r>
              <w:rPr>
                <w:b/>
                <w:color w:val="000000"/>
              </w:rPr>
              <w:t xml:space="preserve"> Place</w:t>
            </w:r>
          </w:p>
        </w:tc>
      </w:tr>
      <w:tr w:rsidR="006B74FE" w14:paraId="5560E46D" w14:textId="77777777" w:rsidTr="00D22BB4">
        <w:trPr>
          <w:cantSplit/>
          <w:trHeight w:val="360"/>
        </w:trPr>
        <w:tc>
          <w:tcPr>
            <w:tcW w:w="2160" w:type="dxa"/>
            <w:tcBorders>
              <w:top w:val="single" w:sz="12" w:space="0" w:color="000000"/>
              <w:right w:val="single" w:sz="12" w:space="0" w:color="000000"/>
            </w:tcBorders>
            <w:vAlign w:val="center"/>
          </w:tcPr>
          <w:p w14:paraId="3DE36732" w14:textId="77777777" w:rsidR="006B74FE" w:rsidRDefault="006B74FE" w:rsidP="00D22BB4">
            <w:pPr>
              <w:spacing w:before="0" w:after="0"/>
              <w:jc w:val="center"/>
              <w:rPr>
                <w:color w:val="000000"/>
              </w:rPr>
            </w:pPr>
            <w:r>
              <w:rPr>
                <w:color w:val="000000"/>
              </w:rPr>
              <w:t>20</w:t>
            </w:r>
          </w:p>
        </w:tc>
        <w:tc>
          <w:tcPr>
            <w:tcW w:w="2160" w:type="dxa"/>
            <w:tcBorders>
              <w:top w:val="single" w:sz="12" w:space="0" w:color="000000"/>
              <w:left w:val="single" w:sz="12" w:space="0" w:color="000000"/>
              <w:right w:val="single" w:sz="12" w:space="0" w:color="000000"/>
            </w:tcBorders>
            <w:vAlign w:val="center"/>
          </w:tcPr>
          <w:p w14:paraId="57FABDC2" w14:textId="77777777" w:rsidR="006B74FE" w:rsidRDefault="006B74FE" w:rsidP="00D22BB4">
            <w:pPr>
              <w:spacing w:before="0" w:after="0"/>
              <w:jc w:val="center"/>
              <w:rPr>
                <w:color w:val="000000"/>
              </w:rPr>
            </w:pPr>
            <w:r>
              <w:rPr>
                <w:color w:val="000000"/>
              </w:rPr>
              <w:t>$150.00</w:t>
            </w:r>
          </w:p>
        </w:tc>
        <w:tc>
          <w:tcPr>
            <w:tcW w:w="1440" w:type="dxa"/>
            <w:tcBorders>
              <w:top w:val="single" w:sz="12" w:space="0" w:color="000000"/>
              <w:left w:val="single" w:sz="12" w:space="0" w:color="000000"/>
              <w:right w:val="single" w:sz="12" w:space="0" w:color="000000"/>
            </w:tcBorders>
            <w:vAlign w:val="center"/>
          </w:tcPr>
          <w:p w14:paraId="494E9816" w14:textId="77777777" w:rsidR="006B74FE" w:rsidRDefault="006B74FE" w:rsidP="00D22BB4">
            <w:pPr>
              <w:spacing w:before="0" w:after="0"/>
              <w:jc w:val="center"/>
              <w:rPr>
                <w:color w:val="000000"/>
              </w:rPr>
            </w:pPr>
            <w:r>
              <w:rPr>
                <w:color w:val="000000"/>
              </w:rPr>
              <w:t>$90.00</w:t>
            </w:r>
          </w:p>
        </w:tc>
        <w:tc>
          <w:tcPr>
            <w:tcW w:w="1641" w:type="dxa"/>
            <w:tcBorders>
              <w:top w:val="single" w:sz="12" w:space="0" w:color="000000"/>
              <w:left w:val="single" w:sz="12" w:space="0" w:color="000000"/>
              <w:right w:val="single" w:sz="12" w:space="0" w:color="000000"/>
            </w:tcBorders>
            <w:vAlign w:val="center"/>
          </w:tcPr>
          <w:p w14:paraId="672D714F" w14:textId="77777777" w:rsidR="006B74FE" w:rsidRDefault="006B74FE" w:rsidP="00D22BB4">
            <w:pPr>
              <w:spacing w:before="0" w:after="0"/>
              <w:jc w:val="center"/>
              <w:rPr>
                <w:color w:val="000000"/>
              </w:rPr>
            </w:pPr>
            <w:r>
              <w:rPr>
                <w:color w:val="000000"/>
              </w:rPr>
              <w:t>$60.00</w:t>
            </w:r>
          </w:p>
        </w:tc>
      </w:tr>
      <w:tr w:rsidR="006B74FE" w14:paraId="19F7F63D" w14:textId="77777777" w:rsidTr="00D22BB4">
        <w:trPr>
          <w:cantSplit/>
          <w:trHeight w:val="360"/>
        </w:trPr>
        <w:tc>
          <w:tcPr>
            <w:tcW w:w="2160" w:type="dxa"/>
            <w:tcBorders>
              <w:right w:val="single" w:sz="12" w:space="0" w:color="000000"/>
            </w:tcBorders>
            <w:vAlign w:val="center"/>
          </w:tcPr>
          <w:p w14:paraId="012805B0" w14:textId="77777777" w:rsidR="006B74FE" w:rsidRDefault="006B74FE" w:rsidP="00D22BB4">
            <w:pPr>
              <w:spacing w:before="0" w:after="0"/>
              <w:jc w:val="center"/>
              <w:rPr>
                <w:color w:val="000000"/>
              </w:rPr>
            </w:pPr>
            <w:r>
              <w:rPr>
                <w:color w:val="000000"/>
              </w:rPr>
              <w:t>40</w:t>
            </w:r>
          </w:p>
        </w:tc>
        <w:tc>
          <w:tcPr>
            <w:tcW w:w="2160" w:type="dxa"/>
            <w:tcBorders>
              <w:left w:val="single" w:sz="12" w:space="0" w:color="000000"/>
              <w:right w:val="single" w:sz="12" w:space="0" w:color="000000"/>
            </w:tcBorders>
            <w:vAlign w:val="center"/>
          </w:tcPr>
          <w:p w14:paraId="776EED7A" w14:textId="77777777" w:rsidR="006B74FE" w:rsidRDefault="006B74FE" w:rsidP="00D22BB4">
            <w:pPr>
              <w:spacing w:before="0" w:after="0"/>
              <w:jc w:val="center"/>
              <w:rPr>
                <w:color w:val="000000"/>
              </w:rPr>
            </w:pPr>
            <w:r>
              <w:rPr>
                <w:color w:val="000000"/>
              </w:rPr>
              <w:t>$300.00</w:t>
            </w:r>
          </w:p>
        </w:tc>
        <w:tc>
          <w:tcPr>
            <w:tcW w:w="1440" w:type="dxa"/>
            <w:tcBorders>
              <w:left w:val="single" w:sz="12" w:space="0" w:color="000000"/>
              <w:right w:val="single" w:sz="12" w:space="0" w:color="000000"/>
            </w:tcBorders>
            <w:vAlign w:val="center"/>
          </w:tcPr>
          <w:p w14:paraId="75995888" w14:textId="77777777" w:rsidR="006B74FE" w:rsidRDefault="006B74FE" w:rsidP="00D22BB4">
            <w:pPr>
              <w:spacing w:before="0" w:after="0"/>
              <w:jc w:val="center"/>
              <w:rPr>
                <w:color w:val="000000"/>
              </w:rPr>
            </w:pPr>
            <w:r>
              <w:rPr>
                <w:color w:val="000000"/>
              </w:rPr>
              <w:t>$180.00</w:t>
            </w:r>
          </w:p>
        </w:tc>
        <w:tc>
          <w:tcPr>
            <w:tcW w:w="1641" w:type="dxa"/>
            <w:tcBorders>
              <w:left w:val="single" w:sz="12" w:space="0" w:color="000000"/>
              <w:right w:val="single" w:sz="12" w:space="0" w:color="000000"/>
            </w:tcBorders>
            <w:vAlign w:val="center"/>
          </w:tcPr>
          <w:p w14:paraId="16E63E7D" w14:textId="77777777" w:rsidR="006B74FE" w:rsidRDefault="006B74FE" w:rsidP="00D22BB4">
            <w:pPr>
              <w:spacing w:before="0" w:after="0"/>
              <w:jc w:val="center"/>
              <w:rPr>
                <w:color w:val="000000"/>
              </w:rPr>
            </w:pPr>
            <w:r>
              <w:rPr>
                <w:color w:val="000000"/>
              </w:rPr>
              <w:t>$120.00</w:t>
            </w:r>
          </w:p>
        </w:tc>
      </w:tr>
      <w:tr w:rsidR="006B74FE" w14:paraId="2C3B1379" w14:textId="77777777" w:rsidTr="00D22BB4">
        <w:trPr>
          <w:cantSplit/>
          <w:trHeight w:val="360"/>
        </w:trPr>
        <w:tc>
          <w:tcPr>
            <w:tcW w:w="2160" w:type="dxa"/>
            <w:tcBorders>
              <w:right w:val="single" w:sz="12" w:space="0" w:color="000000"/>
            </w:tcBorders>
            <w:vAlign w:val="center"/>
          </w:tcPr>
          <w:p w14:paraId="58AE37CF" w14:textId="77777777" w:rsidR="006B74FE" w:rsidRDefault="006B74FE" w:rsidP="00D22BB4">
            <w:pPr>
              <w:spacing w:before="0" w:after="0"/>
              <w:jc w:val="center"/>
              <w:rPr>
                <w:color w:val="000000"/>
              </w:rPr>
            </w:pPr>
            <w:r>
              <w:rPr>
                <w:color w:val="000000"/>
              </w:rPr>
              <w:t>60</w:t>
            </w:r>
          </w:p>
        </w:tc>
        <w:tc>
          <w:tcPr>
            <w:tcW w:w="2160" w:type="dxa"/>
            <w:tcBorders>
              <w:left w:val="single" w:sz="12" w:space="0" w:color="000000"/>
              <w:right w:val="single" w:sz="12" w:space="0" w:color="000000"/>
            </w:tcBorders>
            <w:vAlign w:val="center"/>
          </w:tcPr>
          <w:p w14:paraId="2E9FDC23" w14:textId="77777777" w:rsidR="006B74FE" w:rsidRDefault="006B74FE" w:rsidP="00D22BB4">
            <w:pPr>
              <w:spacing w:before="0" w:after="0"/>
              <w:jc w:val="center"/>
              <w:rPr>
                <w:color w:val="000000"/>
              </w:rPr>
            </w:pPr>
            <w:r>
              <w:rPr>
                <w:color w:val="000000"/>
              </w:rPr>
              <w:t>$450.00</w:t>
            </w:r>
          </w:p>
        </w:tc>
        <w:tc>
          <w:tcPr>
            <w:tcW w:w="1440" w:type="dxa"/>
            <w:tcBorders>
              <w:left w:val="single" w:sz="12" w:space="0" w:color="000000"/>
              <w:right w:val="single" w:sz="12" w:space="0" w:color="000000"/>
            </w:tcBorders>
            <w:vAlign w:val="center"/>
          </w:tcPr>
          <w:p w14:paraId="45CCFFAF" w14:textId="77777777" w:rsidR="006B74FE" w:rsidRDefault="006B74FE" w:rsidP="00D22BB4">
            <w:pPr>
              <w:spacing w:before="0" w:after="0"/>
              <w:jc w:val="center"/>
              <w:rPr>
                <w:color w:val="000000"/>
              </w:rPr>
            </w:pPr>
            <w:r>
              <w:rPr>
                <w:color w:val="000000"/>
              </w:rPr>
              <w:t>$270.00</w:t>
            </w:r>
          </w:p>
        </w:tc>
        <w:tc>
          <w:tcPr>
            <w:tcW w:w="1641" w:type="dxa"/>
            <w:tcBorders>
              <w:left w:val="single" w:sz="12" w:space="0" w:color="000000"/>
              <w:right w:val="single" w:sz="12" w:space="0" w:color="000000"/>
            </w:tcBorders>
            <w:vAlign w:val="center"/>
          </w:tcPr>
          <w:p w14:paraId="6479B5A9" w14:textId="77777777" w:rsidR="006B74FE" w:rsidRDefault="006B74FE" w:rsidP="00D22BB4">
            <w:pPr>
              <w:spacing w:before="0" w:after="0"/>
              <w:jc w:val="center"/>
              <w:rPr>
                <w:color w:val="000000"/>
              </w:rPr>
            </w:pPr>
            <w:r>
              <w:rPr>
                <w:color w:val="000000"/>
              </w:rPr>
              <w:t>$180.00</w:t>
            </w:r>
          </w:p>
        </w:tc>
      </w:tr>
      <w:tr w:rsidR="006B74FE" w14:paraId="2ABB4AD6" w14:textId="77777777" w:rsidTr="00D22BB4">
        <w:trPr>
          <w:cantSplit/>
          <w:trHeight w:val="360"/>
        </w:trPr>
        <w:tc>
          <w:tcPr>
            <w:tcW w:w="2160" w:type="dxa"/>
            <w:tcBorders>
              <w:right w:val="single" w:sz="12" w:space="0" w:color="000000"/>
            </w:tcBorders>
            <w:vAlign w:val="center"/>
          </w:tcPr>
          <w:p w14:paraId="7166E531" w14:textId="77777777" w:rsidR="006B74FE" w:rsidRDefault="006B74FE" w:rsidP="00D22BB4">
            <w:pPr>
              <w:spacing w:before="0" w:after="0"/>
              <w:jc w:val="center"/>
              <w:rPr>
                <w:color w:val="000000"/>
              </w:rPr>
            </w:pPr>
            <w:r>
              <w:rPr>
                <w:color w:val="000000"/>
              </w:rPr>
              <w:t>80</w:t>
            </w:r>
          </w:p>
        </w:tc>
        <w:tc>
          <w:tcPr>
            <w:tcW w:w="2160" w:type="dxa"/>
            <w:tcBorders>
              <w:left w:val="single" w:sz="12" w:space="0" w:color="000000"/>
              <w:right w:val="single" w:sz="12" w:space="0" w:color="000000"/>
            </w:tcBorders>
            <w:vAlign w:val="center"/>
          </w:tcPr>
          <w:p w14:paraId="137379A5" w14:textId="77777777" w:rsidR="006B74FE" w:rsidRDefault="006B74FE" w:rsidP="00D22BB4">
            <w:pPr>
              <w:spacing w:before="0" w:after="0"/>
              <w:jc w:val="center"/>
              <w:rPr>
                <w:color w:val="000000"/>
              </w:rPr>
            </w:pPr>
            <w:r>
              <w:rPr>
                <w:color w:val="000000"/>
              </w:rPr>
              <w:t>$600.00</w:t>
            </w:r>
          </w:p>
        </w:tc>
        <w:tc>
          <w:tcPr>
            <w:tcW w:w="1440" w:type="dxa"/>
            <w:tcBorders>
              <w:left w:val="single" w:sz="12" w:space="0" w:color="000000"/>
              <w:right w:val="single" w:sz="12" w:space="0" w:color="000000"/>
            </w:tcBorders>
            <w:vAlign w:val="center"/>
          </w:tcPr>
          <w:p w14:paraId="500E77B2" w14:textId="77777777" w:rsidR="006B74FE" w:rsidRPr="00EB743F" w:rsidRDefault="006B74FE" w:rsidP="00D22BB4">
            <w:pPr>
              <w:spacing w:before="0" w:after="0"/>
              <w:jc w:val="center"/>
              <w:rPr>
                <w:iCs/>
                <w:color w:val="000000"/>
              </w:rPr>
            </w:pPr>
            <w:r w:rsidRPr="00EB743F">
              <w:rPr>
                <w:iCs/>
                <w:color w:val="000000"/>
              </w:rPr>
              <w:t>$360.00</w:t>
            </w:r>
          </w:p>
        </w:tc>
        <w:tc>
          <w:tcPr>
            <w:tcW w:w="1641" w:type="dxa"/>
            <w:tcBorders>
              <w:left w:val="single" w:sz="12" w:space="0" w:color="000000"/>
              <w:right w:val="single" w:sz="12" w:space="0" w:color="000000"/>
            </w:tcBorders>
            <w:vAlign w:val="center"/>
          </w:tcPr>
          <w:p w14:paraId="5612CFD0" w14:textId="77777777" w:rsidR="006B74FE" w:rsidRDefault="006B74FE" w:rsidP="00D22BB4">
            <w:pPr>
              <w:spacing w:before="0" w:after="0"/>
              <w:jc w:val="center"/>
              <w:rPr>
                <w:color w:val="000000"/>
              </w:rPr>
            </w:pPr>
            <w:r>
              <w:rPr>
                <w:color w:val="000000"/>
              </w:rPr>
              <w:t>$240.00</w:t>
            </w:r>
          </w:p>
        </w:tc>
      </w:tr>
    </w:tbl>
    <w:p w14:paraId="6E32B946" w14:textId="77777777" w:rsidR="006B74FE" w:rsidRDefault="006B74FE" w:rsidP="006B74FE">
      <w:pPr>
        <w:pBdr>
          <w:top w:val="nil"/>
          <w:left w:val="nil"/>
          <w:bottom w:val="nil"/>
          <w:right w:val="nil"/>
          <w:between w:val="nil"/>
        </w:pBdr>
        <w:spacing w:before="0"/>
        <w:ind w:left="1008"/>
        <w:rPr>
          <w:color w:val="000000"/>
        </w:rPr>
      </w:pPr>
    </w:p>
    <w:p w14:paraId="2AFAA1DA" w14:textId="77777777" w:rsidR="006B74FE" w:rsidRDefault="006B74FE" w:rsidP="006B74FE">
      <w:pPr>
        <w:pBdr>
          <w:top w:val="nil"/>
          <w:left w:val="nil"/>
          <w:bottom w:val="nil"/>
          <w:right w:val="nil"/>
          <w:between w:val="nil"/>
        </w:pBdr>
        <w:spacing w:before="0"/>
        <w:ind w:left="1008"/>
        <w:rPr>
          <w:color w:val="000000"/>
        </w:rPr>
      </w:pPr>
      <w:r>
        <w:rPr>
          <w:color w:val="000000"/>
        </w:rPr>
        <w:t>The prize money is based on the number of participants entered.  Please participate in a responsible manner.</w:t>
      </w:r>
    </w:p>
    <w:p w14:paraId="6C1FDF91" w14:textId="77777777" w:rsidR="006B74FE" w:rsidRDefault="006B74FE" w:rsidP="006B74FE">
      <w:pPr>
        <w:pBdr>
          <w:top w:val="nil"/>
          <w:left w:val="nil"/>
          <w:bottom w:val="nil"/>
          <w:right w:val="nil"/>
          <w:between w:val="nil"/>
        </w:pBdr>
        <w:spacing w:before="0"/>
        <w:ind w:left="1008"/>
        <w:rPr>
          <w:color w:val="000000"/>
        </w:rPr>
      </w:pPr>
      <w:r>
        <w:rPr>
          <w:color w:val="000000"/>
        </w:rPr>
        <w:t>Thank you for your support.  Good Luck!</w:t>
      </w:r>
    </w:p>
    <w:p w14:paraId="1DD0A06F" w14:textId="77777777" w:rsidR="006B74FE" w:rsidRDefault="006B74FE" w:rsidP="006B74FE">
      <w:pPr>
        <w:pBdr>
          <w:top w:val="nil"/>
          <w:left w:val="nil"/>
          <w:bottom w:val="nil"/>
          <w:right w:val="nil"/>
          <w:between w:val="nil"/>
        </w:pBdr>
        <w:spacing w:before="0"/>
        <w:ind w:left="1008"/>
        <w:rPr>
          <w:color w:val="000000"/>
        </w:rPr>
      </w:pPr>
      <w:r>
        <w:rPr>
          <w:color w:val="000000"/>
        </w:rPr>
        <w:t>Dripping Springs Cook-Off Club</w:t>
      </w:r>
    </w:p>
    <w:p w14:paraId="016CC3A9" w14:textId="77777777" w:rsidR="006B74FE" w:rsidRDefault="006B74FE"/>
    <w:sectPr w:rsidR="006B74FE" w:rsidSect="00B73020">
      <w:headerReference w:type="default" r:id="rId7"/>
      <w:footerReference w:type="default" r:id="rId8"/>
      <w:headerReference w:type="first" r:id="rId9"/>
      <w:footerReference w:type="first" r:id="rId10"/>
      <w:pgSz w:w="12240" w:h="15840"/>
      <w:pgMar w:top="108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8658" w14:textId="77777777" w:rsidR="00B95602" w:rsidRDefault="00B95602" w:rsidP="006B74FE">
      <w:pPr>
        <w:spacing w:before="0" w:after="0" w:line="240" w:lineRule="auto"/>
      </w:pPr>
      <w:r>
        <w:separator/>
      </w:r>
    </w:p>
  </w:endnote>
  <w:endnote w:type="continuationSeparator" w:id="0">
    <w:p w14:paraId="6342590E" w14:textId="77777777" w:rsidR="00B95602" w:rsidRDefault="00B95602" w:rsidP="006B74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6D16" w14:textId="77777777" w:rsidR="00590D8C" w:rsidRDefault="00000000">
    <w:pPr>
      <w:pBdr>
        <w:top w:val="nil"/>
        <w:left w:val="nil"/>
        <w:bottom w:val="nil"/>
        <w:right w:val="nil"/>
        <w:between w:val="nil"/>
      </w:pBdr>
      <w:tabs>
        <w:tab w:val="center" w:pos="4680"/>
        <w:tab w:val="right" w:pos="9360"/>
      </w:tabs>
      <w:spacing w:before="0" w:after="0" w:line="240" w:lineRule="auto"/>
      <w:jc w:val="center"/>
      <w:rPr>
        <w:rFonts w:ascii="Georgia" w:eastAsia="Georgia" w:hAnsi="Georgia" w:cs="Georgia"/>
        <w:i/>
        <w:color w:val="000000"/>
        <w:sz w:val="18"/>
        <w:szCs w:val="18"/>
      </w:rPr>
    </w:pPr>
    <w:r>
      <w:rPr>
        <w:rFonts w:ascii="Georgia" w:eastAsia="Georgia" w:hAnsi="Georgia" w:cs="Georgia"/>
        <w:i/>
        <w:color w:val="000000"/>
        <w:sz w:val="18"/>
        <w:szCs w:val="18"/>
      </w:rPr>
      <w:t xml:space="preserve">Page </w:t>
    </w:r>
    <w:r>
      <w:rPr>
        <w:rFonts w:ascii="Georgia" w:eastAsia="Georgia" w:hAnsi="Georgia" w:cs="Georgia"/>
        <w:i/>
        <w:color w:val="000000"/>
        <w:sz w:val="18"/>
        <w:szCs w:val="18"/>
      </w:rPr>
      <w:fldChar w:fldCharType="begin"/>
    </w:r>
    <w:r>
      <w:rPr>
        <w:rFonts w:ascii="Georgia" w:eastAsia="Georgia" w:hAnsi="Georgia" w:cs="Georgia"/>
        <w:i/>
        <w:color w:val="000000"/>
        <w:sz w:val="18"/>
        <w:szCs w:val="18"/>
      </w:rPr>
      <w:instrText>PAGE</w:instrText>
    </w:r>
    <w:r>
      <w:rPr>
        <w:rFonts w:ascii="Georgia" w:eastAsia="Georgia" w:hAnsi="Georgia" w:cs="Georgia"/>
        <w:i/>
        <w:color w:val="000000"/>
        <w:sz w:val="18"/>
        <w:szCs w:val="18"/>
      </w:rPr>
      <w:fldChar w:fldCharType="separate"/>
    </w:r>
    <w:r>
      <w:rPr>
        <w:rFonts w:ascii="Georgia" w:eastAsia="Georgia" w:hAnsi="Georgia" w:cs="Georgia"/>
        <w:i/>
        <w:noProof/>
        <w:color w:val="000000"/>
        <w:sz w:val="18"/>
        <w:szCs w:val="18"/>
      </w:rPr>
      <w:t>2</w:t>
    </w:r>
    <w:r>
      <w:rPr>
        <w:rFonts w:ascii="Georgia" w:eastAsia="Georgia" w:hAnsi="Georgia" w:cs="Georgia"/>
        <w:i/>
        <w:color w:val="000000"/>
        <w:sz w:val="18"/>
        <w:szCs w:val="18"/>
      </w:rPr>
      <w:fldChar w:fldCharType="end"/>
    </w:r>
    <w:r>
      <w:rPr>
        <w:rFonts w:ascii="Georgia" w:eastAsia="Georgia" w:hAnsi="Georgia" w:cs="Georgia"/>
        <w:i/>
        <w:color w:val="000000"/>
        <w:sz w:val="18"/>
        <w:szCs w:val="18"/>
      </w:rPr>
      <w:t xml:space="preserve"> of </w:t>
    </w:r>
    <w:r>
      <w:rPr>
        <w:rFonts w:ascii="Georgia" w:eastAsia="Georgia" w:hAnsi="Georgia" w:cs="Georgia"/>
        <w:i/>
        <w:color w:val="000000"/>
        <w:sz w:val="18"/>
        <w:szCs w:val="18"/>
      </w:rPr>
      <w:fldChar w:fldCharType="begin"/>
    </w:r>
    <w:r>
      <w:rPr>
        <w:rFonts w:ascii="Georgia" w:eastAsia="Georgia" w:hAnsi="Georgia" w:cs="Georgia"/>
        <w:i/>
        <w:color w:val="000000"/>
        <w:sz w:val="18"/>
        <w:szCs w:val="18"/>
      </w:rPr>
      <w:instrText>NUMPAGES</w:instrText>
    </w:r>
    <w:r>
      <w:rPr>
        <w:rFonts w:ascii="Georgia" w:eastAsia="Georgia" w:hAnsi="Georgia" w:cs="Georgia"/>
        <w:i/>
        <w:color w:val="000000"/>
        <w:sz w:val="18"/>
        <w:szCs w:val="18"/>
      </w:rPr>
      <w:fldChar w:fldCharType="separate"/>
    </w:r>
    <w:r>
      <w:rPr>
        <w:rFonts w:ascii="Georgia" w:eastAsia="Georgia" w:hAnsi="Georgia" w:cs="Georgia"/>
        <w:i/>
        <w:noProof/>
        <w:color w:val="000000"/>
        <w:sz w:val="18"/>
        <w:szCs w:val="18"/>
      </w:rPr>
      <w:t>3</w:t>
    </w:r>
    <w:r>
      <w:rPr>
        <w:rFonts w:ascii="Georgia" w:eastAsia="Georgia" w:hAnsi="Georgia" w:cs="Georgia"/>
        <w:i/>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3964" w14:textId="77777777" w:rsidR="00590D8C" w:rsidRDefault="00000000">
    <w:pPr>
      <w:pBdr>
        <w:top w:val="nil"/>
        <w:left w:val="nil"/>
        <w:bottom w:val="nil"/>
        <w:right w:val="nil"/>
        <w:between w:val="nil"/>
      </w:pBdr>
      <w:tabs>
        <w:tab w:val="center" w:pos="4680"/>
        <w:tab w:val="right" w:pos="9360"/>
      </w:tabs>
      <w:spacing w:before="0" w:after="0" w:line="240" w:lineRule="auto"/>
      <w:jc w:val="center"/>
      <w:rPr>
        <w:rFonts w:ascii="Cambria" w:eastAsia="Cambria" w:hAnsi="Cambria" w:cs="Cambria"/>
        <w:i/>
        <w:color w:val="000000"/>
        <w:sz w:val="18"/>
        <w:szCs w:val="18"/>
      </w:rPr>
    </w:pPr>
    <w:r>
      <w:rPr>
        <w:rFonts w:ascii="Cambria" w:eastAsia="Cambria" w:hAnsi="Cambria" w:cs="Cambria"/>
        <w:i/>
        <w:color w:val="000000"/>
        <w:sz w:val="18"/>
        <w:szCs w:val="18"/>
      </w:rPr>
      <w:t xml:space="preserve">Page </w:t>
    </w:r>
    <w:r>
      <w:rPr>
        <w:rFonts w:ascii="Cambria" w:eastAsia="Cambria" w:hAnsi="Cambria" w:cs="Cambria"/>
        <w:i/>
        <w:color w:val="000000"/>
        <w:sz w:val="18"/>
        <w:szCs w:val="18"/>
      </w:rPr>
      <w:fldChar w:fldCharType="begin"/>
    </w:r>
    <w:r>
      <w:rPr>
        <w:rFonts w:ascii="Cambria" w:eastAsia="Cambria" w:hAnsi="Cambria" w:cs="Cambria"/>
        <w:i/>
        <w:color w:val="000000"/>
        <w:sz w:val="18"/>
        <w:szCs w:val="18"/>
      </w:rPr>
      <w:instrText>PAGE</w:instrText>
    </w:r>
    <w:r>
      <w:rPr>
        <w:rFonts w:ascii="Cambria" w:eastAsia="Cambria" w:hAnsi="Cambria" w:cs="Cambria"/>
        <w:i/>
        <w:color w:val="000000"/>
        <w:sz w:val="18"/>
        <w:szCs w:val="18"/>
      </w:rPr>
      <w:fldChar w:fldCharType="separate"/>
    </w:r>
    <w:r>
      <w:rPr>
        <w:rFonts w:ascii="Cambria" w:eastAsia="Cambria" w:hAnsi="Cambria" w:cs="Cambria"/>
        <w:i/>
        <w:noProof/>
        <w:color w:val="000000"/>
        <w:sz w:val="18"/>
        <w:szCs w:val="18"/>
      </w:rPr>
      <w:t>1</w:t>
    </w:r>
    <w:r>
      <w:rPr>
        <w:rFonts w:ascii="Cambria" w:eastAsia="Cambria" w:hAnsi="Cambria" w:cs="Cambria"/>
        <w:i/>
        <w:color w:val="000000"/>
        <w:sz w:val="18"/>
        <w:szCs w:val="18"/>
      </w:rPr>
      <w:fldChar w:fldCharType="end"/>
    </w:r>
    <w:r>
      <w:rPr>
        <w:rFonts w:ascii="Cambria" w:eastAsia="Cambria" w:hAnsi="Cambria" w:cs="Cambria"/>
        <w:i/>
        <w:color w:val="000000"/>
        <w:sz w:val="18"/>
        <w:szCs w:val="18"/>
      </w:rPr>
      <w:t xml:space="preserve"> of </w:t>
    </w:r>
    <w:r>
      <w:rPr>
        <w:rFonts w:ascii="Cambria" w:eastAsia="Cambria" w:hAnsi="Cambria" w:cs="Cambria"/>
        <w:i/>
        <w:color w:val="000000"/>
        <w:sz w:val="18"/>
        <w:szCs w:val="18"/>
      </w:rPr>
      <w:fldChar w:fldCharType="begin"/>
    </w:r>
    <w:r>
      <w:rPr>
        <w:rFonts w:ascii="Cambria" w:eastAsia="Cambria" w:hAnsi="Cambria" w:cs="Cambria"/>
        <w:i/>
        <w:color w:val="000000"/>
        <w:sz w:val="18"/>
        <w:szCs w:val="18"/>
      </w:rPr>
      <w:instrText>NUMPAGES</w:instrText>
    </w:r>
    <w:r>
      <w:rPr>
        <w:rFonts w:ascii="Cambria" w:eastAsia="Cambria" w:hAnsi="Cambria" w:cs="Cambria"/>
        <w:i/>
        <w:color w:val="000000"/>
        <w:sz w:val="18"/>
        <w:szCs w:val="18"/>
      </w:rPr>
      <w:fldChar w:fldCharType="separate"/>
    </w:r>
    <w:r>
      <w:rPr>
        <w:rFonts w:ascii="Cambria" w:eastAsia="Cambria" w:hAnsi="Cambria" w:cs="Cambria"/>
        <w:i/>
        <w:noProof/>
        <w:color w:val="000000"/>
        <w:sz w:val="18"/>
        <w:szCs w:val="18"/>
      </w:rPr>
      <w:t>2</w:t>
    </w:r>
    <w:r>
      <w:rPr>
        <w:rFonts w:ascii="Cambria" w:eastAsia="Cambria" w:hAnsi="Cambria" w:cs="Cambria"/>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F6FC" w14:textId="77777777" w:rsidR="00B95602" w:rsidRDefault="00B95602" w:rsidP="006B74FE">
      <w:pPr>
        <w:spacing w:before="0" w:after="0" w:line="240" w:lineRule="auto"/>
      </w:pPr>
      <w:r>
        <w:separator/>
      </w:r>
    </w:p>
  </w:footnote>
  <w:footnote w:type="continuationSeparator" w:id="0">
    <w:p w14:paraId="6EA6D06D" w14:textId="77777777" w:rsidR="00B95602" w:rsidRDefault="00B95602" w:rsidP="006B74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8562" w14:textId="77777777" w:rsidR="00590D8C" w:rsidRDefault="00000000">
    <w:pPr>
      <w:pBdr>
        <w:top w:val="nil"/>
        <w:left w:val="nil"/>
        <w:bottom w:val="nil"/>
        <w:right w:val="nil"/>
        <w:between w:val="nil"/>
      </w:pBdr>
      <w:tabs>
        <w:tab w:val="center" w:pos="4680"/>
        <w:tab w:val="right" w:pos="9360"/>
        <w:tab w:val="center" w:pos="5400"/>
        <w:tab w:val="right" w:pos="10800"/>
      </w:tabs>
      <w:spacing w:before="0" w:after="0" w:line="240" w:lineRule="auto"/>
      <w:rPr>
        <w:rFonts w:ascii="Georgia" w:eastAsia="Georgia" w:hAnsi="Georgia" w:cs="Georgia"/>
        <w:i/>
        <w:color w:val="000000"/>
        <w:sz w:val="18"/>
        <w:szCs w:val="18"/>
      </w:rPr>
    </w:pPr>
    <w:r>
      <w:rPr>
        <w:rFonts w:ascii="Georgia" w:eastAsia="Georgia" w:hAnsi="Georgia" w:cs="Georgia"/>
        <w:i/>
        <w:color w:val="000000"/>
        <w:sz w:val="18"/>
        <w:szCs w:val="18"/>
      </w:rPr>
      <w:t>Dripping Springs Cook-Off Club</w:t>
    </w:r>
    <w:r>
      <w:rPr>
        <w:rFonts w:ascii="Georgia" w:eastAsia="Georgia" w:hAnsi="Georgia" w:cs="Georgia"/>
        <w:i/>
        <w:color w:val="000000"/>
        <w:sz w:val="18"/>
        <w:szCs w:val="18"/>
      </w:rPr>
      <w:tab/>
      <w:t>2017 Founders Day BBQ Cook-Off</w:t>
    </w:r>
    <w:r>
      <w:rPr>
        <w:rFonts w:ascii="Georgia" w:eastAsia="Georgia" w:hAnsi="Georgia" w:cs="Georgia"/>
        <w:i/>
        <w:color w:val="000000"/>
        <w:sz w:val="18"/>
        <w:szCs w:val="18"/>
      </w:rPr>
      <w:tab/>
      <w:t>Official Event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F2D0" w14:textId="75350AA3" w:rsidR="00590D8C" w:rsidRDefault="00000000">
    <w:pPr>
      <w:pStyle w:val="Title"/>
      <w:rPr>
        <w:rFonts w:ascii="Georgia" w:eastAsia="Georgia" w:hAnsi="Georgia" w:cs="Georgia"/>
      </w:rPr>
    </w:pPr>
    <w:r>
      <w:rPr>
        <w:rFonts w:ascii="Georgia" w:eastAsia="Georgia" w:hAnsi="Georgia" w:cs="Georgia"/>
      </w:rPr>
      <w:t>Dripping Springs Cook-Off Club</w:t>
    </w:r>
    <w:r>
      <w:rPr>
        <w:rFonts w:ascii="Georgia" w:eastAsia="Georgia" w:hAnsi="Georgia" w:cs="Georgia"/>
      </w:rPr>
      <w:br/>
      <w:t>Founders Day Cook-Off | April 2</w:t>
    </w:r>
    <w:r w:rsidR="00544AFB">
      <w:rPr>
        <w:rFonts w:ascii="Georgia" w:eastAsia="Georgia" w:hAnsi="Georgia" w:cs="Georgia"/>
      </w:rPr>
      <w:t>4</w:t>
    </w:r>
    <w:r>
      <w:rPr>
        <w:rFonts w:ascii="Georgia" w:eastAsia="Georgia" w:hAnsi="Georgia" w:cs="Georgia"/>
      </w:rPr>
      <w:t>-</w:t>
    </w:r>
    <w:r w:rsidR="006B74FE">
      <w:rPr>
        <w:rFonts w:ascii="Georgia" w:eastAsia="Georgia" w:hAnsi="Georgia" w:cs="Georgia"/>
      </w:rPr>
      <w:t>2</w:t>
    </w:r>
    <w:r w:rsidR="00544AFB">
      <w:rPr>
        <w:rFonts w:ascii="Georgia" w:eastAsia="Georgia" w:hAnsi="Georgia" w:cs="Georgia"/>
      </w:rPr>
      <w:t>6</w:t>
    </w:r>
    <w:r>
      <w:rPr>
        <w:rFonts w:ascii="Georgia" w:eastAsia="Georgia" w:hAnsi="Georgia" w:cs="Georgia"/>
      </w:rPr>
      <w:t>, 202</w:t>
    </w:r>
    <w:r w:rsidR="00544AFB">
      <w:rPr>
        <w:rFonts w:ascii="Georgia" w:eastAsia="Georgia" w:hAnsi="Georgia" w:cs="Georgia"/>
      </w:rPr>
      <w:t>6</w:t>
    </w:r>
    <w:r>
      <w:rPr>
        <w:rFonts w:ascii="Georgia" w:eastAsia="Georgia" w:hAnsi="Georgia" w:cs="Georgia"/>
      </w:rPr>
      <w:br/>
      <w:t>Official Event Rules for Jackpot Margaritas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167BE"/>
    <w:multiLevelType w:val="hybridMultilevel"/>
    <w:tmpl w:val="7ADA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1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FE"/>
    <w:rsid w:val="002D7255"/>
    <w:rsid w:val="00436395"/>
    <w:rsid w:val="00456FB5"/>
    <w:rsid w:val="00500EF5"/>
    <w:rsid w:val="00544AFB"/>
    <w:rsid w:val="00590D8C"/>
    <w:rsid w:val="005B1359"/>
    <w:rsid w:val="006B74FE"/>
    <w:rsid w:val="00723E9B"/>
    <w:rsid w:val="00916E92"/>
    <w:rsid w:val="00B73020"/>
    <w:rsid w:val="00B9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6170"/>
  <w15:chartTrackingRefBased/>
  <w15:docId w15:val="{99060909-5720-4D3E-8A39-FCA87149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FE"/>
    <w:pPr>
      <w:spacing w:before="120" w:after="120" w:line="276" w:lineRule="auto"/>
    </w:pPr>
    <w:rPr>
      <w:rFonts w:ascii="Tahoma" w:eastAsia="Tahoma" w:hAnsi="Tahoma" w:cs="Tahoma"/>
      <w:w w:val="95"/>
      <w:kern w:val="0"/>
      <w:sz w:val="22"/>
      <w:szCs w:val="22"/>
      <w14:ligatures w14:val="none"/>
    </w:rPr>
  </w:style>
  <w:style w:type="paragraph" w:styleId="Heading1">
    <w:name w:val="heading 1"/>
    <w:basedOn w:val="Normal"/>
    <w:next w:val="Normal"/>
    <w:link w:val="Heading1Char"/>
    <w:uiPriority w:val="9"/>
    <w:qFormat/>
    <w:rsid w:val="006B7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4FE"/>
    <w:rPr>
      <w:rFonts w:eastAsiaTheme="majorEastAsia" w:cstheme="majorBidi"/>
      <w:color w:val="272727" w:themeColor="text1" w:themeTint="D8"/>
    </w:rPr>
  </w:style>
  <w:style w:type="paragraph" w:styleId="Title">
    <w:name w:val="Title"/>
    <w:basedOn w:val="Normal"/>
    <w:next w:val="Normal"/>
    <w:link w:val="TitleChar"/>
    <w:uiPriority w:val="10"/>
    <w:qFormat/>
    <w:rsid w:val="006B7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4FE"/>
    <w:pPr>
      <w:spacing w:before="160"/>
      <w:jc w:val="center"/>
    </w:pPr>
    <w:rPr>
      <w:i/>
      <w:iCs/>
      <w:color w:val="404040" w:themeColor="text1" w:themeTint="BF"/>
    </w:rPr>
  </w:style>
  <w:style w:type="character" w:customStyle="1" w:styleId="QuoteChar">
    <w:name w:val="Quote Char"/>
    <w:basedOn w:val="DefaultParagraphFont"/>
    <w:link w:val="Quote"/>
    <w:uiPriority w:val="29"/>
    <w:rsid w:val="006B74FE"/>
    <w:rPr>
      <w:i/>
      <w:iCs/>
      <w:color w:val="404040" w:themeColor="text1" w:themeTint="BF"/>
    </w:rPr>
  </w:style>
  <w:style w:type="paragraph" w:styleId="ListParagraph">
    <w:name w:val="List Paragraph"/>
    <w:basedOn w:val="Normal"/>
    <w:uiPriority w:val="34"/>
    <w:qFormat/>
    <w:rsid w:val="006B74FE"/>
    <w:pPr>
      <w:ind w:left="720"/>
      <w:contextualSpacing/>
    </w:pPr>
  </w:style>
  <w:style w:type="character" w:styleId="IntenseEmphasis">
    <w:name w:val="Intense Emphasis"/>
    <w:basedOn w:val="DefaultParagraphFont"/>
    <w:uiPriority w:val="21"/>
    <w:qFormat/>
    <w:rsid w:val="006B74FE"/>
    <w:rPr>
      <w:i/>
      <w:iCs/>
      <w:color w:val="0F4761" w:themeColor="accent1" w:themeShade="BF"/>
    </w:rPr>
  </w:style>
  <w:style w:type="paragraph" w:styleId="IntenseQuote">
    <w:name w:val="Intense Quote"/>
    <w:basedOn w:val="Normal"/>
    <w:next w:val="Normal"/>
    <w:link w:val="IntenseQuoteChar"/>
    <w:uiPriority w:val="30"/>
    <w:qFormat/>
    <w:rsid w:val="006B7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4FE"/>
    <w:rPr>
      <w:i/>
      <w:iCs/>
      <w:color w:val="0F4761" w:themeColor="accent1" w:themeShade="BF"/>
    </w:rPr>
  </w:style>
  <w:style w:type="character" w:styleId="IntenseReference">
    <w:name w:val="Intense Reference"/>
    <w:basedOn w:val="DefaultParagraphFont"/>
    <w:uiPriority w:val="32"/>
    <w:qFormat/>
    <w:rsid w:val="006B74FE"/>
    <w:rPr>
      <w:b/>
      <w:bCs/>
      <w:smallCaps/>
      <w:color w:val="0F4761" w:themeColor="accent1" w:themeShade="BF"/>
      <w:spacing w:val="5"/>
    </w:rPr>
  </w:style>
  <w:style w:type="paragraph" w:styleId="Header">
    <w:name w:val="header"/>
    <w:basedOn w:val="Normal"/>
    <w:link w:val="HeaderChar"/>
    <w:uiPriority w:val="99"/>
    <w:unhideWhenUsed/>
    <w:rsid w:val="006B74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74FE"/>
    <w:rPr>
      <w:rFonts w:ascii="Tahoma" w:eastAsia="Tahoma" w:hAnsi="Tahoma" w:cs="Tahoma"/>
      <w:w w:val="95"/>
      <w:kern w:val="0"/>
      <w:sz w:val="22"/>
      <w:szCs w:val="22"/>
      <w14:ligatures w14:val="none"/>
    </w:rPr>
  </w:style>
  <w:style w:type="paragraph" w:styleId="Footer">
    <w:name w:val="footer"/>
    <w:basedOn w:val="Normal"/>
    <w:link w:val="FooterChar"/>
    <w:uiPriority w:val="99"/>
    <w:unhideWhenUsed/>
    <w:rsid w:val="006B74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74FE"/>
    <w:rPr>
      <w:rFonts w:ascii="Tahoma" w:eastAsia="Tahoma" w:hAnsi="Tahoma" w:cs="Tahoma"/>
      <w:w w:val="95"/>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372</Words>
  <Characters>1810</Characters>
  <Application>Microsoft Office Word</Application>
  <DocSecurity>0</DocSecurity>
  <Lines>51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Ryon</dc:creator>
  <cp:keywords/>
  <dc:description/>
  <cp:lastModifiedBy>Michele Ryon</cp:lastModifiedBy>
  <cp:revision>5</cp:revision>
  <dcterms:created xsi:type="dcterms:W3CDTF">2024-02-21T16:41:00Z</dcterms:created>
  <dcterms:modified xsi:type="dcterms:W3CDTF">2026-02-13T18:01:00Z</dcterms:modified>
</cp:coreProperties>
</file>